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DC0E4">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55FB237A">
      <w:pPr>
        <w:spacing w:line="540" w:lineRule="exact"/>
        <w:jc w:val="center"/>
        <w:rPr>
          <w:rFonts w:ascii="方正小标宋_GBK" w:hAnsi="华文中宋" w:eastAsia="方正小标宋_GBK" w:cs="宋体"/>
          <w:b/>
          <w:kern w:val="0"/>
          <w:sz w:val="48"/>
          <w:szCs w:val="48"/>
        </w:rPr>
      </w:pPr>
    </w:p>
    <w:p w14:paraId="62163CCD">
      <w:pPr>
        <w:spacing w:line="540" w:lineRule="exact"/>
        <w:jc w:val="center"/>
        <w:rPr>
          <w:rFonts w:ascii="方正小标宋_GBK" w:hAnsi="华文中宋" w:eastAsia="方正小标宋_GBK" w:cs="宋体"/>
          <w:b/>
          <w:kern w:val="0"/>
          <w:sz w:val="48"/>
          <w:szCs w:val="48"/>
        </w:rPr>
      </w:pPr>
    </w:p>
    <w:p w14:paraId="48332432">
      <w:pPr>
        <w:spacing w:line="540" w:lineRule="exact"/>
        <w:jc w:val="center"/>
        <w:rPr>
          <w:rFonts w:ascii="方正小标宋_GBK" w:hAnsi="华文中宋" w:eastAsia="方正小标宋_GBK" w:cs="宋体"/>
          <w:b/>
          <w:kern w:val="0"/>
          <w:sz w:val="48"/>
          <w:szCs w:val="48"/>
        </w:rPr>
      </w:pPr>
    </w:p>
    <w:p w14:paraId="00FC1CA9">
      <w:pPr>
        <w:spacing w:line="540" w:lineRule="exact"/>
        <w:jc w:val="center"/>
        <w:rPr>
          <w:rFonts w:ascii="方正小标宋_GBK" w:hAnsi="华文中宋" w:eastAsia="方正小标宋_GBK" w:cs="宋体"/>
          <w:b/>
          <w:kern w:val="0"/>
          <w:sz w:val="48"/>
          <w:szCs w:val="48"/>
        </w:rPr>
      </w:pPr>
    </w:p>
    <w:p w14:paraId="0455C2A7">
      <w:pPr>
        <w:spacing w:line="540" w:lineRule="exact"/>
        <w:jc w:val="center"/>
        <w:rPr>
          <w:rFonts w:ascii="方正小标宋_GBK" w:hAnsi="华文中宋" w:eastAsia="方正小标宋_GBK" w:cs="宋体"/>
          <w:b/>
          <w:kern w:val="0"/>
          <w:sz w:val="48"/>
          <w:szCs w:val="48"/>
        </w:rPr>
      </w:pPr>
    </w:p>
    <w:p w14:paraId="314FCE10">
      <w:pPr>
        <w:spacing w:line="540" w:lineRule="exact"/>
        <w:jc w:val="center"/>
        <w:rPr>
          <w:rFonts w:ascii="方正小标宋_GBK" w:hAnsi="华文中宋" w:eastAsia="方正小标宋_GBK" w:cs="宋体"/>
          <w:b/>
          <w:kern w:val="0"/>
          <w:sz w:val="48"/>
          <w:szCs w:val="48"/>
        </w:rPr>
      </w:pPr>
    </w:p>
    <w:p w14:paraId="62696E4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1EBBF1C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43F68DC2">
      <w:pPr>
        <w:spacing w:line="540" w:lineRule="exact"/>
        <w:jc w:val="center"/>
        <w:rPr>
          <w:rFonts w:ascii="华文中宋" w:hAnsi="华文中宋" w:eastAsia="华文中宋" w:cs="宋体"/>
          <w:b/>
          <w:kern w:val="0"/>
          <w:sz w:val="52"/>
          <w:szCs w:val="52"/>
        </w:rPr>
      </w:pPr>
    </w:p>
    <w:p w14:paraId="3B6046DE">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C1F6A35">
      <w:pPr>
        <w:spacing w:line="700" w:lineRule="exact"/>
        <w:jc w:val="left"/>
        <w:rPr>
          <w:rFonts w:hint="eastAsia" w:hAnsi="宋体" w:eastAsia="仿宋_GB2312" w:cs="宋体"/>
          <w:kern w:val="0"/>
          <w:sz w:val="36"/>
          <w:szCs w:val="36"/>
        </w:rPr>
      </w:pPr>
    </w:p>
    <w:p w14:paraId="6D341293">
      <w:pPr>
        <w:spacing w:line="700" w:lineRule="exact"/>
        <w:jc w:val="left"/>
        <w:rPr>
          <w:rFonts w:hint="eastAsia" w:hAnsi="宋体" w:eastAsia="仿宋_GB2312" w:cs="宋体"/>
          <w:kern w:val="0"/>
          <w:sz w:val="36"/>
          <w:szCs w:val="36"/>
        </w:rPr>
      </w:pPr>
    </w:p>
    <w:p w14:paraId="59F31CF0">
      <w:pPr>
        <w:spacing w:line="700" w:lineRule="exact"/>
        <w:jc w:val="left"/>
        <w:rPr>
          <w:rFonts w:hint="eastAsia" w:hAnsi="宋体" w:eastAsia="仿宋_GB2312" w:cs="宋体"/>
          <w:kern w:val="0"/>
          <w:sz w:val="36"/>
          <w:szCs w:val="36"/>
          <w:lang w:eastAsia="zh-CN"/>
        </w:rPr>
      </w:pPr>
    </w:p>
    <w:p w14:paraId="47C4D888">
      <w:pPr>
        <w:spacing w:line="700" w:lineRule="exact"/>
        <w:jc w:val="left"/>
        <w:rPr>
          <w:rFonts w:hint="eastAsia" w:hAnsi="宋体" w:eastAsia="仿宋_GB2312" w:cs="宋体"/>
          <w:kern w:val="0"/>
          <w:sz w:val="36"/>
          <w:szCs w:val="36"/>
          <w:lang w:eastAsia="zh-CN"/>
        </w:rPr>
      </w:pPr>
    </w:p>
    <w:p w14:paraId="6E11A4F8">
      <w:pPr>
        <w:spacing w:line="700" w:lineRule="exact"/>
        <w:jc w:val="left"/>
        <w:rPr>
          <w:rFonts w:hint="eastAsia" w:hAnsi="宋体" w:eastAsia="仿宋_GB2312" w:cs="宋体"/>
          <w:kern w:val="0"/>
          <w:sz w:val="36"/>
          <w:szCs w:val="36"/>
          <w:lang w:eastAsia="zh-CN"/>
        </w:rPr>
      </w:pPr>
    </w:p>
    <w:p w14:paraId="6BA6E20A">
      <w:pPr>
        <w:spacing w:line="700" w:lineRule="exact"/>
        <w:jc w:val="left"/>
        <w:rPr>
          <w:rFonts w:hint="eastAsia" w:hAnsi="宋体" w:eastAsia="仿宋_GB2312" w:cs="宋体"/>
          <w:kern w:val="0"/>
          <w:sz w:val="36"/>
          <w:szCs w:val="36"/>
          <w:lang w:eastAsia="zh-CN"/>
        </w:rPr>
      </w:pPr>
    </w:p>
    <w:p w14:paraId="3EC5B799">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克州乌市干休所</w:t>
      </w:r>
    </w:p>
    <w:p w14:paraId="40E1260B">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2C474C4D">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2BC67D7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01D1AB9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干休所工作职能及财政项目绩效监控工作要求，绩效监控工作主要职能：负责落实老干部的政治待遇，协助有关方面落实生活待遇；组织老干部开展各种有益身心健康的文化娱乐活动和体育健身活动，就近参观经济建设；负责解决老干部生活中的实际困难，及时向上级反映老干部的意见、建议和要求；负责干休所的安全保卫，环境卫生工作。</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我所管辖离休干部15人，退休106人，遗霜20人。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2.单位机构设置及人员构成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新疆克孜勒苏柯尔克孜自治州驻乌干休所根据工作职责，内设2个科室:办公室、医务所；相当于科级。机构规格相当于副县级，核定事业编制13名（参照公务员管理单位），其中：领导职数3名，科室领导职数2名，现有在职人员11人，离休人员2人，退休人员11人，经费实行全额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是第二个百年奋斗目标和“十四五”开局之年，克州驻乌干休所将以习近平新时代中国特色社会主义思想为指导，深入学习贯彻党的十九大、十九届三中、四中、五中全会精神，深入贯彻落实习近平总书记关于新疆工作的重要讲话、重要指示精神和新时代党的治疆方略，深入贯彻中央、自治区、自治州关于常态化疫情防控工作有关要求以及全国、自治区、自治州老干部工作会议精神，增强“四个意识”、坚定“四个自信”、做到“两个维护”，按照全心全意为老干部服务的理念，解放思想，务实奋进，不断满足老干部的精神和生活需求，努力推动干休所工作再上新台阶。切实落实老干部的政治、生活待遇。继续深入开展学习宣传贯彻落实党的十九届五中全会精神和第三次新疆工作座谈会精神。深入开展党风廉政建设。着力解决老干部反映的热点、难点问题，不断改善所内基础设施建设，为老干部创造一个舒适整洁的养老环境。进一步加强离退休干部党支部建设。丰富和活跃老干部精神文化生活，开展各项有益身心健康的文体娱乐活动。加强老干部工作队伍自身建设。</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柯尔克孜自治州驻乌干休所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柯尔克孜自治州驻乌干休所集体决策制度》和《克孜勒苏柯尔克孜自治州驻乌干休所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驻乌干休所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孜勒苏柯尔克孜自治州驻乌干休所合同管理办法》相关规定，克孜勒苏柯尔克孜自治州驻乌干休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278.41万元，项目支出安排资金36.35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本单位2021年度项目支出36.35万元，涉及项目数量3个，其中：重点项目支出28.73万元，涉及重点项目数量1个，重点项目支出与部门项目总支出的比率为79.04%。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2021年度本单位年初批复部门预算资金总额为277.41万元，年中调增预算总额为49.37万元，调整后全年预算资金总额为326.78万元。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2021年度本单位部门整体支出资金总额为314.76万元，预算执行率为96.32%，预算调整率为</w:t>
      </w:r>
      <w:r>
        <w:rPr>
          <w:rFonts w:hint="eastAsia" w:ascii="仿宋_GB2312" w:hAnsi="宋体" w:eastAsia="仿宋_GB2312"/>
          <w:b w:val="0"/>
          <w:bCs/>
          <w:sz w:val="32"/>
          <w:szCs w:val="32"/>
          <w:lang w:val="en-US" w:eastAsia="zh-CN"/>
        </w:rPr>
        <w:t>17.80</w:t>
      </w:r>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2ED23F9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6FB2B8B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为加强我单位预算管理、规范财务行为我单位制定了《克孜勒苏柯尔克孜自治州驻乌干休所内部控制规范》《克孜勒苏柯尔克孜自治州驻乌干休所项目管理规范》等资金管理制度，已建立制度均健全且有效运行。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2021年度我单位基本支出预算总额为278.41万元，其中人员经费255.80万元，公用经费22.61万元。实际执行总额为278.41万元，预算执行率100%。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3.08万元，比上年减少0.69万元，减少18.32%，主要原因是：按照厉行节约的要求，2021年缩减公务车运行维护费，因此支出随之减少。其中，因公出国（境）费支出0万元；公务用车购置及运行维护费支出3.06万元；公务接待费支出0.02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与年初预算数相比情况：一般公共预算“三公”经费支出年初预算数5.1万元，预算执行数为3.08万元，执行率为60.39%，主要原因是：按照厉行节约的要求，2021年缩减公务车运行维护费，因此支出随之减少。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2021年度本单位项目支出预算总额为36.84万元，实际执行资金总额为36.35万元，预算执行率为98.67%。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2021年度预算安排本级财力资金36.84万元，实际支出资金36.35万元，预算执行率为98.67%，涉及项目个数3个，各项目详细执行情况如下：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老干部场馆运行费项目:全年预算数为3.9万元，预算执行数为3.9万元，预算执行率为100%。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离退休党支部书记工作补贴项目:全年预算数为3.72万元，预算执行数为3.72万元，预算执行率为100%。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聘用人员工资项目:全年预算数为29.22万元，预算执行数为28.73万元，预算执行率为98.32%。</w:t>
      </w:r>
    </w:p>
    <w:p w14:paraId="534E3BB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330E29D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本单位2021年初资产合计数为251.60万元，年末资产合计数为242.69万元。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截止本年度固定资产账面净值115.55万元，年末实际在用固定资产115.55万元，固定资产利用率为100%。</w:t>
      </w:r>
    </w:p>
    <w:p w14:paraId="73FA936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0ACC681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04BF4C5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4A8D46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部门单位整体支出共设置一级指标3个，二级指标7个，三级指标12个，其中已完成三级指标11个，指标完成率为91.67%。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“保障人员数量”指标：预期指标值为=24人，实际完成指标值为24人，指标完成率为100%。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“举办活动次数”指标：预期指标值为=6次，实际完成指标值为6次，指标完成率为100%。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“维修次数”指标：预期指标值为=6次，实际完成指标值为6次，指标完成率为100%。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Fonts w:hint="eastAsia" w:ascii="仿宋_GB2312" w:hAnsi="宋体" w:eastAsia="仿宋_GB2312"/>
          <w:b w:val="0"/>
          <w:bCs/>
          <w:sz w:val="32"/>
          <w:szCs w:val="32"/>
          <w:lang w:val="en-US" w:eastAsia="zh-CN"/>
        </w:rPr>
        <w:t>(2)</w:t>
      </w:r>
      <w:r>
        <w:rPr>
          <w:rFonts w:hint="eastAsia" w:ascii="仿宋_GB2312" w:hAnsi="宋体" w:eastAsia="仿宋_GB2312"/>
          <w:b w:val="0"/>
          <w:bCs/>
          <w:sz w:val="32"/>
          <w:szCs w:val="32"/>
        </w:rPr>
        <w:t>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“年底考核合格率”指标：预期指标值为=100%，实际完成指标值为100%，指标完成率为100%。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“工作完成及时率”指标：预期指标值为=100%，实际完成指标值为100%，指标完成率为100%。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“人员经费”指标：预期指标值为&lt;=219.14万元，实际完成指标值为219.14万元，指标完成率为100%。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“公用经费”指标：预期指标值为&lt;=21.43万元，实际完成指标值为21.43万元，指标完成率为100%。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指标：预期指标值为&lt;=36.84万元，实际完成指标值为36.35万元，指标完成率为98.67%。偏差原因：因期间聘用人员有请假情况，使实发工资小于应发工资。采取措施：按照预算正常执行，继续加强对制度方面的实施，着力完善制度体系，切实提升工作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“提升公共服务质量”指标：预期指标值为有效提升，实际完成指标值为有效提升，指标完成率为100%。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“提升受益人生活水平”指标：预期指标值为有效提升，实际完成指标值为有效提升，指标完成率为100%。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“改善老干部活动场所环境”指标：预期指标值为效果显著，实际完成指标值为效果显著，指标完成率为100%。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“受益人群满意度”指标：预期指标值为≥95%，实际完成指标值为95%，指标完成率为100%。</w:t>
      </w:r>
    </w:p>
    <w:p w14:paraId="5248B5B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F0DFF7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197326C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76DB20E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53649"/>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274C3F"/>
    <w:rsid w:val="108622B3"/>
    <w:rsid w:val="1438599A"/>
    <w:rsid w:val="200F4073"/>
    <w:rsid w:val="24B86128"/>
    <w:rsid w:val="4DC925EE"/>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7194</Words>
  <Characters>7581</Characters>
  <Lines>2</Lines>
  <Paragraphs>1</Paragraphs>
  <TotalTime>1</TotalTime>
  <ScaleCrop>false</ScaleCrop>
  <LinksUpToDate>false</LinksUpToDate>
  <CharactersWithSpaces>7795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2025-07-31T03:32:59Z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